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546C2E">
        <w:rPr>
          <w:rFonts w:ascii="Arial" w:eastAsia="Arial Unicode MS" w:hAnsi="Arial" w:cs="Arial"/>
          <w:b/>
          <w:bCs/>
          <w:sz w:val="24"/>
        </w:rPr>
        <w:t>8</w:t>
      </w:r>
      <w:r w:rsidRPr="0046289C">
        <w:rPr>
          <w:rFonts w:ascii="Arial" w:eastAsia="Arial Unicode MS" w:hAnsi="Arial" w:cs="Arial"/>
          <w:b/>
          <w:bCs/>
          <w:sz w:val="24"/>
        </w:rPr>
        <w:tab/>
      </w:r>
      <w:bookmarkStart w:id="0" w:name="_GoBack"/>
      <w:r w:rsidR="00A4123F" w:rsidRPr="00A4123F">
        <w:rPr>
          <w:rFonts w:ascii="Arial" w:eastAsia="Arial Unicode MS" w:hAnsi="Arial" w:cs="Arial"/>
          <w:b/>
          <w:bCs/>
          <w:i/>
          <w:sz w:val="28"/>
        </w:rPr>
        <w:t>S2-2308687</w:t>
      </w:r>
      <w:bookmarkEnd w:id="0"/>
    </w:p>
    <w:p w:rsidR="00A24F28" w:rsidRPr="00927C1B" w:rsidRDefault="00546C2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6C2E">
        <w:rPr>
          <w:rFonts w:ascii="Arial" w:eastAsia="Arial Unicode MS" w:hAnsi="Arial" w:cs="Arial"/>
          <w:b/>
          <w:bCs/>
          <w:sz w:val="24"/>
        </w:rPr>
        <w:t>Goteborg, Sweden, A</w:t>
      </w:r>
      <w:r w:rsidR="00A4123F">
        <w:rPr>
          <w:rFonts w:ascii="Arial" w:eastAsia="Arial Unicode MS" w:hAnsi="Arial" w:cs="Arial"/>
          <w:b/>
          <w:bCs/>
          <w:sz w:val="24"/>
        </w:rPr>
        <w:t>ug</w:t>
      </w:r>
      <w:r w:rsidRPr="00546C2E">
        <w:rPr>
          <w:rFonts w:ascii="Arial" w:eastAsia="Arial Unicode MS" w:hAnsi="Arial" w:cs="Arial"/>
          <w:b/>
          <w:bCs/>
          <w:sz w:val="24"/>
        </w:rPr>
        <w:t xml:space="preserve"> 21 – 25, 2023</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53D7" w:rsidRPr="00AA53D7">
        <w:rPr>
          <w:rFonts w:ascii="Arial" w:hAnsi="Arial" w:cs="Arial"/>
          <w:b/>
        </w:rPr>
        <w:t>Discussion paper on interaction between SM-PCF and UE-PCF for PCC rule generation</w:t>
      </w:r>
    </w:p>
    <w:p w:rsidR="00A24F28" w:rsidRPr="00C61B3A" w:rsidRDefault="002A3C41" w:rsidP="00A24F28">
      <w:pPr>
        <w:ind w:left="2127" w:hanging="2127"/>
        <w:rPr>
          <w:rFonts w:ascii="Arial" w:hAnsi="Arial" w:cs="Arial"/>
          <w:b/>
        </w:rPr>
      </w:pPr>
      <w:r w:rsidRPr="00927C1B">
        <w:rPr>
          <w:rFonts w:ascii="Arial" w:hAnsi="Arial" w:cs="Arial"/>
          <w:b/>
        </w:rPr>
        <w:t>Document for:</w:t>
      </w:r>
      <w:r w:rsidR="00226EC7">
        <w:rPr>
          <w:rFonts w:ascii="Arial" w:hAnsi="Arial" w:cs="Arial"/>
          <w:b/>
        </w:rPr>
        <w:tab/>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33EA9">
        <w:rPr>
          <w:rFonts w:ascii="Arial" w:hAnsi="Arial" w:cs="Arial"/>
          <w:b/>
        </w:rPr>
        <w:t>9.25.2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A53D7" w:rsidRPr="00AA53D7">
        <w:rPr>
          <w:rFonts w:ascii="Arial" w:eastAsiaTheme="minorEastAsia" w:hAnsi="Arial" w:cs="Arial"/>
          <w:b/>
          <w:lang w:eastAsia="zh-CN"/>
        </w:rPr>
        <w:t>eUEPO</w:t>
      </w:r>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FF02FD">
        <w:rPr>
          <w:rFonts w:ascii="Arial" w:hAnsi="Arial" w:cs="Arial"/>
          <w:i/>
        </w:rPr>
        <w:t>Clarification on the need for interaction between SM-PCF and UE-PCF is depicted in this paper.</w:t>
      </w:r>
    </w:p>
    <w:p w:rsidR="00A93620" w:rsidRDefault="00B3593E" w:rsidP="00B3593E">
      <w:pPr>
        <w:pStyle w:val="1"/>
      </w:pPr>
      <w:r w:rsidRPr="00927C1B">
        <w:t xml:space="preserve">1. </w:t>
      </w:r>
      <w:r w:rsidR="00B4739E">
        <w:t>Introduction</w:t>
      </w:r>
    </w:p>
    <w:p w:rsidR="00490EA0" w:rsidRDefault="00B0281C" w:rsidP="00294B58">
      <w:pPr>
        <w:rPr>
          <w:lang w:val="en-US"/>
        </w:rPr>
      </w:pPr>
      <w:r w:rsidRPr="00B0281C">
        <w:rPr>
          <w:lang w:val="en-US"/>
        </w:rPr>
        <w:t xml:space="preserve">Based on the discussion of TR phase, </w:t>
      </w:r>
      <w:r w:rsidR="00BE3000">
        <w:rPr>
          <w:lang w:val="en-US"/>
        </w:rPr>
        <w:t xml:space="preserve">it is depicted that </w:t>
      </w:r>
      <w:r w:rsidRPr="00B0281C">
        <w:rPr>
          <w:lang w:val="en-US"/>
        </w:rPr>
        <w:t>the network should be able to recognize whether the traffic is aligned with the URSP rule and the SM-PCF could</w:t>
      </w:r>
      <w:r w:rsidR="00BE3000">
        <w:rPr>
          <w:lang w:val="en-US"/>
        </w:rPr>
        <w:t xml:space="preserve"> perform </w:t>
      </w:r>
      <w:r w:rsidRPr="00B0281C">
        <w:rPr>
          <w:lang w:val="en-US"/>
        </w:rPr>
        <w:t xml:space="preserve">gate control </w:t>
      </w:r>
      <w:r w:rsidR="005A705D">
        <w:rPr>
          <w:lang w:val="en-US"/>
        </w:rPr>
        <w:t>for the PDU Session</w:t>
      </w:r>
      <w:r w:rsidR="00490EA0">
        <w:rPr>
          <w:lang w:val="en-US"/>
        </w:rPr>
        <w:t>. T</w:t>
      </w:r>
      <w:r w:rsidRPr="00B0281C">
        <w:rPr>
          <w:lang w:val="en-US"/>
        </w:rPr>
        <w:t>he original context in TR 23.700-85 “</w:t>
      </w:r>
      <w:r w:rsidRPr="00B0281C">
        <w:rPr>
          <w:i/>
          <w:lang w:val="en-US"/>
        </w:rPr>
        <w:t>request the PCF for the PDU Session to generate PCC Rules to apply policies for a PDU Session established with preconfigured URSP Rules</w:t>
      </w:r>
      <w:r w:rsidRPr="00B0281C">
        <w:rPr>
          <w:lang w:val="en-US"/>
        </w:rPr>
        <w:t xml:space="preserve">”. </w:t>
      </w:r>
    </w:p>
    <w:p w:rsidR="005E75EE" w:rsidRDefault="00490EA0" w:rsidP="00294B58">
      <w:pPr>
        <w:rPr>
          <w:lang w:val="en-US"/>
        </w:rPr>
      </w:pPr>
      <w:r>
        <w:rPr>
          <w:lang w:val="en-US"/>
        </w:rPr>
        <w:t xml:space="preserve">However, </w:t>
      </w:r>
      <w:r w:rsidR="00B0281C" w:rsidRPr="00B0281C">
        <w:rPr>
          <w:lang w:val="en-US"/>
        </w:rPr>
        <w:t xml:space="preserve">during the TS phase, </w:t>
      </w:r>
      <w:r w:rsidR="005A705D">
        <w:rPr>
          <w:lang w:val="en-US"/>
        </w:rPr>
        <w:t xml:space="preserve">it is commented that </w:t>
      </w:r>
      <w:r w:rsidR="00B0281C" w:rsidRPr="00B0281C">
        <w:rPr>
          <w:lang w:val="en-US"/>
        </w:rPr>
        <w:t xml:space="preserve">only </w:t>
      </w:r>
      <w:r w:rsidR="005A705D">
        <w:rPr>
          <w:lang w:val="en-US"/>
        </w:rPr>
        <w:t xml:space="preserve">considering the </w:t>
      </w:r>
      <w:r w:rsidR="00B0281C" w:rsidRPr="00B0281C">
        <w:rPr>
          <w:lang w:val="en-US"/>
        </w:rPr>
        <w:t xml:space="preserve">preconfigured URSP Rules </w:t>
      </w:r>
      <w:r w:rsidR="005A705D">
        <w:rPr>
          <w:lang w:val="en-US"/>
        </w:rPr>
        <w:t>might be insufficient for the PCC rule generation</w:t>
      </w:r>
      <w:r w:rsidR="002C1159">
        <w:rPr>
          <w:lang w:val="en-US"/>
        </w:rPr>
        <w:t xml:space="preserve">, </w:t>
      </w:r>
      <w:r w:rsidR="005E75EE">
        <w:rPr>
          <w:lang w:val="en-US"/>
        </w:rPr>
        <w:t xml:space="preserve">and the following description is added in clause 6.1.6.1 of TS 23.503, </w:t>
      </w:r>
      <w:r w:rsidR="00FB2FB3">
        <w:rPr>
          <w:lang w:val="en-US"/>
        </w:rPr>
        <w:t xml:space="preserve">while how the SM-PCF can be aware of the </w:t>
      </w:r>
      <w:r w:rsidR="001D275F">
        <w:rPr>
          <w:lang w:val="en-US"/>
        </w:rPr>
        <w:t>URSP rules which has been sent to the UE is not depicted yet.</w:t>
      </w:r>
    </w:p>
    <w:p w:rsidR="005E75EE" w:rsidRPr="005E75EE" w:rsidRDefault="005E75EE" w:rsidP="005E75EE">
      <w:pPr>
        <w:rPr>
          <w:i/>
          <w:color w:val="auto"/>
          <w:lang w:eastAsia="en-GB"/>
        </w:rPr>
      </w:pPr>
      <w:r w:rsidRPr="005E75EE">
        <w:rPr>
          <w:i/>
        </w:rPr>
        <w:t>The PCF for the PDU Session may generate PCC rules under consideration of the traffic descriptor corresponding to the UE reported Connection Capabilities or the URSP rules which has been sent to the UE.</w:t>
      </w:r>
    </w:p>
    <w:p w:rsidR="00154070" w:rsidRDefault="00374E6D" w:rsidP="00294B58">
      <w:pPr>
        <w:rPr>
          <w:lang w:eastAsia="zh-CN"/>
        </w:rPr>
      </w:pPr>
      <w:r>
        <w:rPr>
          <w:rFonts w:eastAsiaTheme="minorEastAsia" w:hint="eastAsia"/>
          <w:lang w:val="en-US" w:eastAsia="zh-CN"/>
        </w:rPr>
        <w:t>A</w:t>
      </w:r>
      <w:r>
        <w:rPr>
          <w:rFonts w:eastAsiaTheme="minorEastAsia"/>
          <w:lang w:val="en-US" w:eastAsia="zh-CN"/>
        </w:rPr>
        <w:t xml:space="preserve">s </w:t>
      </w:r>
      <w:r w:rsidR="00D001EE">
        <w:rPr>
          <w:rFonts w:eastAsiaTheme="minorEastAsia"/>
          <w:lang w:val="en-US" w:eastAsia="zh-CN"/>
        </w:rPr>
        <w:t xml:space="preserve">for the URSP rules </w:t>
      </w:r>
      <w:r w:rsidR="00520A60">
        <w:rPr>
          <w:rFonts w:eastAsiaTheme="minorEastAsia"/>
          <w:lang w:val="en-US" w:eastAsia="zh-CN"/>
        </w:rPr>
        <w:t xml:space="preserve">subscribed in the UE-PCF/UDR, the SM PCF can surely determine the corresponding allowed services based on the PDU Session policy control subscription data retrieved from the UDR. While </w:t>
      </w:r>
      <w:r w:rsidR="00645998">
        <w:rPr>
          <w:rFonts w:eastAsiaTheme="minorEastAsia"/>
          <w:lang w:val="en-US" w:eastAsia="zh-CN"/>
        </w:rPr>
        <w:t xml:space="preserve">beside these URSP rules, the UE-PCF may update the URSP rules based on dynamical request from the AF as defined in clause </w:t>
      </w:r>
      <w:r w:rsidR="00645998" w:rsidRPr="00140E21">
        <w:rPr>
          <w:lang w:eastAsia="zh-CN"/>
        </w:rPr>
        <w:t>4.15.6.7</w:t>
      </w:r>
      <w:r w:rsidR="00645998">
        <w:rPr>
          <w:lang w:eastAsia="zh-CN"/>
        </w:rPr>
        <w:t xml:space="preserve"> of TS 23.502, in which procedure synchronization between UE-PCF and SM-PCF is not specified</w:t>
      </w:r>
      <w:r w:rsidR="00A5335D">
        <w:rPr>
          <w:lang w:eastAsia="zh-CN"/>
        </w:rPr>
        <w:t>, and the SM-PCF might be unaware of the updated allowed service in the current PDU Session</w:t>
      </w:r>
      <w:r w:rsidR="00645998">
        <w:rPr>
          <w:lang w:eastAsia="zh-CN"/>
        </w:rPr>
        <w:t>.</w:t>
      </w:r>
      <w:r w:rsidR="001E1A21">
        <w:rPr>
          <w:lang w:eastAsia="zh-CN"/>
        </w:rPr>
        <w:t xml:space="preserve"> </w:t>
      </w:r>
      <w:r w:rsidR="001E1A21" w:rsidRPr="001E1A21">
        <w:rPr>
          <w:lang w:eastAsia="zh-CN"/>
        </w:rPr>
        <w:t xml:space="preserve">For example, Tencent has subscribed 2 S-NSSAIs. One is for normal Tencent users, the other is for VIP (e.g. the resource allocated for this S-NSSAI is more). Yesterday </w:t>
      </w:r>
      <w:r w:rsidR="001E1A21">
        <w:rPr>
          <w:lang w:eastAsia="zh-CN"/>
        </w:rPr>
        <w:t>Alice</w:t>
      </w:r>
      <w:r w:rsidR="001E1A21" w:rsidRPr="001E1A21">
        <w:rPr>
          <w:lang w:eastAsia="zh-CN"/>
        </w:rPr>
        <w:t xml:space="preserve"> was a normal user, so in the URSP </w:t>
      </w:r>
      <w:r w:rsidR="001E1A21">
        <w:rPr>
          <w:lang w:eastAsia="zh-CN"/>
        </w:rPr>
        <w:t>the UE of Alice</w:t>
      </w:r>
      <w:r w:rsidR="001E1A21" w:rsidRPr="001E1A21">
        <w:rPr>
          <w:lang w:eastAsia="zh-CN"/>
        </w:rPr>
        <w:t xml:space="preserve"> can only use normal users’ S-NSSAI. But Today </w:t>
      </w:r>
      <w:r w:rsidR="001E1A21">
        <w:rPr>
          <w:lang w:eastAsia="zh-CN"/>
        </w:rPr>
        <w:t>Alice has</w:t>
      </w:r>
      <w:r w:rsidR="001E1A21" w:rsidRPr="001E1A21">
        <w:rPr>
          <w:lang w:eastAsia="zh-CN"/>
        </w:rPr>
        <w:t xml:space="preserve"> bought the VIP thus AF provides new guidance to the network and </w:t>
      </w:r>
      <w:r w:rsidR="001E1A21">
        <w:rPr>
          <w:lang w:eastAsia="zh-CN"/>
        </w:rPr>
        <w:t>the</w:t>
      </w:r>
      <w:r w:rsidR="001E1A21" w:rsidRPr="001E1A21">
        <w:rPr>
          <w:lang w:eastAsia="zh-CN"/>
        </w:rPr>
        <w:t xml:space="preserve"> URSP is updated accordingly.</w:t>
      </w:r>
    </w:p>
    <w:p w:rsidR="00154070" w:rsidRPr="00154070" w:rsidRDefault="00154070" w:rsidP="00294B58">
      <w:pPr>
        <w:rPr>
          <w:rFonts w:eastAsiaTheme="minorEastAsia"/>
          <w:lang w:eastAsia="zh-CN"/>
        </w:rPr>
      </w:pPr>
      <w:r>
        <w:rPr>
          <w:rFonts w:eastAsiaTheme="minorEastAsia" w:hint="eastAsia"/>
          <w:lang w:eastAsia="zh-CN"/>
        </w:rPr>
        <w:t>B</w:t>
      </w:r>
      <w:r>
        <w:rPr>
          <w:rFonts w:eastAsiaTheme="minorEastAsia"/>
          <w:lang w:eastAsia="zh-CN"/>
        </w:rPr>
        <w:t xml:space="preserve">esides, the allowed services configured in PDU Session policy control subscription data is DNN+S-NSSAI </w:t>
      </w:r>
      <w:r w:rsidR="00A5335D">
        <w:rPr>
          <w:rFonts w:eastAsiaTheme="minorEastAsia"/>
          <w:lang w:eastAsia="zh-CN"/>
        </w:rPr>
        <w:t>level, while other parameters such as SSC mode</w:t>
      </w:r>
      <w:r w:rsidR="00A5335D">
        <w:rPr>
          <w:rFonts w:eastAsiaTheme="minorEastAsia" w:hint="eastAsia"/>
          <w:lang w:eastAsia="zh-CN"/>
        </w:rPr>
        <w:t>,</w:t>
      </w:r>
      <w:r w:rsidR="00A5335D">
        <w:rPr>
          <w:rFonts w:eastAsiaTheme="minorEastAsia"/>
          <w:lang w:eastAsia="zh-CN"/>
        </w:rPr>
        <w:t xml:space="preserve"> PDU Session type, access type may </w:t>
      </w:r>
      <w:r w:rsidR="006037F8">
        <w:rPr>
          <w:rFonts w:eastAsiaTheme="minorEastAsia"/>
          <w:lang w:eastAsia="zh-CN"/>
        </w:rPr>
        <w:t>lead the application traffic towards another PDU Session, thus it mi</w:t>
      </w:r>
      <w:r w:rsidR="00AB41D6">
        <w:rPr>
          <w:rFonts w:eastAsiaTheme="minorEastAsia"/>
          <w:lang w:eastAsia="zh-CN"/>
        </w:rPr>
        <w:t xml:space="preserve">ght </w:t>
      </w:r>
      <w:r w:rsidR="006037F8">
        <w:rPr>
          <w:rFonts w:eastAsiaTheme="minorEastAsia"/>
          <w:lang w:eastAsia="zh-CN"/>
        </w:rPr>
        <w:t>be needed to perform DPI for those services not matching every parameter of the current PDU Session.</w:t>
      </w:r>
    </w:p>
    <w:p w:rsidR="00294B58" w:rsidRPr="00374E6D" w:rsidRDefault="00154070" w:rsidP="00294B58">
      <w:pPr>
        <w:rPr>
          <w:rFonts w:eastAsiaTheme="minorEastAsia"/>
          <w:lang w:val="en-US" w:eastAsia="zh-CN"/>
        </w:rPr>
      </w:pPr>
      <w:r>
        <w:rPr>
          <w:lang w:eastAsia="zh-CN"/>
        </w:rPr>
        <w:t>To avoid the inconsistenc</w:t>
      </w:r>
      <w:r w:rsidR="00B135E8">
        <w:rPr>
          <w:lang w:eastAsia="zh-CN"/>
        </w:rPr>
        <w:t>y</w:t>
      </w:r>
      <w:r>
        <w:rPr>
          <w:lang w:eastAsia="zh-CN"/>
        </w:rPr>
        <w:t xml:space="preserve"> between UE-PCF and SM-PCF</w:t>
      </w:r>
      <w:r w:rsidR="00B135E8">
        <w:rPr>
          <w:lang w:eastAsia="zh-CN"/>
        </w:rPr>
        <w:t xml:space="preserve"> on the AF triggered updated URSP rules</w:t>
      </w:r>
      <w:r>
        <w:rPr>
          <w:lang w:eastAsia="zh-CN"/>
        </w:rPr>
        <w:t xml:space="preserve">, and </w:t>
      </w:r>
      <w:r w:rsidR="00B135E8">
        <w:rPr>
          <w:lang w:eastAsia="zh-CN"/>
        </w:rPr>
        <w:t xml:space="preserve">reduce the complexity involved by DPI for </w:t>
      </w:r>
      <w:r w:rsidR="00F14F6F" w:rsidRPr="00F14F6F">
        <w:rPr>
          <w:lang w:eastAsia="zh-CN"/>
        </w:rPr>
        <w:t>unnecessar</w:t>
      </w:r>
      <w:r w:rsidR="00F14F6F">
        <w:rPr>
          <w:lang w:eastAsia="zh-CN"/>
        </w:rPr>
        <w:t xml:space="preserve">y </w:t>
      </w:r>
      <w:r w:rsidR="00805D20">
        <w:rPr>
          <w:lang w:eastAsia="zh-CN"/>
        </w:rPr>
        <w:t xml:space="preserve">services </w:t>
      </w:r>
      <w:r w:rsidR="00F14F6F">
        <w:rPr>
          <w:lang w:eastAsia="zh-CN"/>
        </w:rPr>
        <w:t>not matching the current PDU Session, it is proposed that the SM-PCF should fetch the accurate allowed traffic descriptor based on the PDU Session Parameters of the current PDU Session, and the Connection Capabilities if available.</w:t>
      </w:r>
    </w:p>
    <w:p w:rsidR="00214A95" w:rsidRPr="00772D92" w:rsidRDefault="00214A95" w:rsidP="00294B58">
      <w:pPr>
        <w:rPr>
          <w:lang w:eastAsia="zh-CN"/>
        </w:rPr>
      </w:pPr>
    </w:p>
    <w:p w:rsidR="008F0B57" w:rsidRDefault="00B2079B" w:rsidP="00636B44">
      <w:pPr>
        <w:pStyle w:val="1"/>
        <w:rPr>
          <w:lang w:eastAsia="zh-CN"/>
        </w:rPr>
      </w:pPr>
      <w:r>
        <w:rPr>
          <w:lang w:eastAsia="zh-CN"/>
        </w:rPr>
        <w:t>2</w:t>
      </w:r>
      <w:r w:rsidR="00AB1E11">
        <w:rPr>
          <w:lang w:eastAsia="zh-CN"/>
        </w:rPr>
        <w:t>. Conclusion and proposal</w:t>
      </w:r>
      <w:r w:rsidR="00E71C8B">
        <w:rPr>
          <w:lang w:eastAsia="zh-CN"/>
        </w:rPr>
        <w:t>(s)</w:t>
      </w:r>
    </w:p>
    <w:p w:rsidR="00294B58" w:rsidRPr="004274B4" w:rsidRDefault="003C2C0B" w:rsidP="00294B58">
      <w:pPr>
        <w:rPr>
          <w:rFonts w:eastAsiaTheme="minorEastAsia"/>
          <w:lang w:eastAsia="zh-CN"/>
        </w:rPr>
      </w:pPr>
      <w:r>
        <w:rPr>
          <w:rFonts w:eastAsiaTheme="minorEastAsia"/>
          <w:lang w:eastAsia="zh-CN"/>
        </w:rPr>
        <w:t xml:space="preserve">It is proposed to involve the interaction between SM-PCF and UE-PCF for PCC rule generation, as defined in the corresponding CR </w:t>
      </w:r>
      <w:r w:rsidR="00A4123F" w:rsidRPr="00A4123F">
        <w:rPr>
          <w:rFonts w:eastAsiaTheme="minorEastAsia"/>
          <w:lang w:eastAsia="zh-CN"/>
        </w:rPr>
        <w:t>S2-2308688</w:t>
      </w:r>
      <w:r w:rsidRPr="00A4123F">
        <w:rPr>
          <w:rFonts w:eastAsiaTheme="minorEastAsia"/>
          <w:lang w:eastAsia="zh-CN"/>
        </w:rPr>
        <w:t xml:space="preserve"> and </w:t>
      </w:r>
      <w:r w:rsidR="00A4123F" w:rsidRPr="00A4123F">
        <w:rPr>
          <w:rFonts w:eastAsiaTheme="minorEastAsia"/>
          <w:lang w:eastAsia="zh-CN"/>
        </w:rPr>
        <w:t>S2-2308689</w:t>
      </w:r>
      <w:r w:rsidRPr="00A4123F">
        <w:rPr>
          <w:rFonts w:eastAsiaTheme="minorEastAsia"/>
          <w:lang w:eastAsia="zh-CN"/>
        </w:rPr>
        <w:t>.</w:t>
      </w:r>
    </w:p>
    <w:sectPr w:rsidR="00294B58" w:rsidRPr="004274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21D" w:rsidRDefault="0009521D">
      <w:r>
        <w:separator/>
      </w:r>
    </w:p>
    <w:p w:rsidR="0009521D" w:rsidRDefault="0009521D"/>
  </w:endnote>
  <w:endnote w:type="continuationSeparator" w:id="0">
    <w:p w:rsidR="0009521D" w:rsidRDefault="0009521D">
      <w:r>
        <w:continuationSeparator/>
      </w:r>
    </w:p>
    <w:p w:rsidR="0009521D" w:rsidRDefault="00095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21D" w:rsidRDefault="0009521D">
      <w:r>
        <w:separator/>
      </w:r>
    </w:p>
    <w:p w:rsidR="0009521D" w:rsidRDefault="0009521D"/>
  </w:footnote>
  <w:footnote w:type="continuationSeparator" w:id="0">
    <w:p w:rsidR="0009521D" w:rsidRDefault="0009521D">
      <w:r>
        <w:continuationSeparator/>
      </w:r>
    </w:p>
    <w:p w:rsidR="0009521D" w:rsidRDefault="000952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9521D">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21D"/>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043"/>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070"/>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75F"/>
    <w:rsid w:val="001D2DF9"/>
    <w:rsid w:val="001E0DF5"/>
    <w:rsid w:val="001E125D"/>
    <w:rsid w:val="001E1A21"/>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6EC7"/>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59A"/>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159"/>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FE1"/>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13C"/>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E6D"/>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2C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4B4"/>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69"/>
    <w:rsid w:val="004452BF"/>
    <w:rsid w:val="004478B2"/>
    <w:rsid w:val="004503FD"/>
    <w:rsid w:val="00450E86"/>
    <w:rsid w:val="0045374B"/>
    <w:rsid w:val="00453A49"/>
    <w:rsid w:val="00453D72"/>
    <w:rsid w:val="0045410E"/>
    <w:rsid w:val="00455110"/>
    <w:rsid w:val="004565EE"/>
    <w:rsid w:val="004603EE"/>
    <w:rsid w:val="00460468"/>
    <w:rsid w:val="00462223"/>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0EA0"/>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1D20"/>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0A60"/>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37DD"/>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05D"/>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5EE"/>
    <w:rsid w:val="005E7A4A"/>
    <w:rsid w:val="005F08C9"/>
    <w:rsid w:val="005F209C"/>
    <w:rsid w:val="005F23C8"/>
    <w:rsid w:val="005F302E"/>
    <w:rsid w:val="005F33AF"/>
    <w:rsid w:val="005F3633"/>
    <w:rsid w:val="005F5128"/>
    <w:rsid w:val="005F59D9"/>
    <w:rsid w:val="005F698B"/>
    <w:rsid w:val="005F76E9"/>
    <w:rsid w:val="00601CC9"/>
    <w:rsid w:val="006037F8"/>
    <w:rsid w:val="00603FD0"/>
    <w:rsid w:val="00605104"/>
    <w:rsid w:val="00611B09"/>
    <w:rsid w:val="00612490"/>
    <w:rsid w:val="00612D1B"/>
    <w:rsid w:val="00613159"/>
    <w:rsid w:val="00613CCC"/>
    <w:rsid w:val="006140C5"/>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EA9"/>
    <w:rsid w:val="00635AB9"/>
    <w:rsid w:val="00636B44"/>
    <w:rsid w:val="00640010"/>
    <w:rsid w:val="0064130B"/>
    <w:rsid w:val="0064146B"/>
    <w:rsid w:val="00642055"/>
    <w:rsid w:val="00643BB7"/>
    <w:rsid w:val="00643E6A"/>
    <w:rsid w:val="00644664"/>
    <w:rsid w:val="00644B01"/>
    <w:rsid w:val="00645998"/>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74EB"/>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4CB"/>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5D20"/>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123F"/>
    <w:rsid w:val="00A42794"/>
    <w:rsid w:val="00A43593"/>
    <w:rsid w:val="00A438D9"/>
    <w:rsid w:val="00A45638"/>
    <w:rsid w:val="00A46B5B"/>
    <w:rsid w:val="00A473E4"/>
    <w:rsid w:val="00A47CC6"/>
    <w:rsid w:val="00A47F95"/>
    <w:rsid w:val="00A50B7B"/>
    <w:rsid w:val="00A50C5F"/>
    <w:rsid w:val="00A51563"/>
    <w:rsid w:val="00A53003"/>
    <w:rsid w:val="00A5335D"/>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3D7"/>
    <w:rsid w:val="00AA57C5"/>
    <w:rsid w:val="00AA5E5D"/>
    <w:rsid w:val="00AB1E11"/>
    <w:rsid w:val="00AB3BD1"/>
    <w:rsid w:val="00AB41D6"/>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81C"/>
    <w:rsid w:val="00B02BFC"/>
    <w:rsid w:val="00B03D58"/>
    <w:rsid w:val="00B03E15"/>
    <w:rsid w:val="00B03F2F"/>
    <w:rsid w:val="00B04A48"/>
    <w:rsid w:val="00B059AF"/>
    <w:rsid w:val="00B05A70"/>
    <w:rsid w:val="00B06F3E"/>
    <w:rsid w:val="00B079F5"/>
    <w:rsid w:val="00B10464"/>
    <w:rsid w:val="00B11EFB"/>
    <w:rsid w:val="00B135E8"/>
    <w:rsid w:val="00B15CB4"/>
    <w:rsid w:val="00B15D04"/>
    <w:rsid w:val="00B1622F"/>
    <w:rsid w:val="00B164C6"/>
    <w:rsid w:val="00B17779"/>
    <w:rsid w:val="00B2079B"/>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B7B"/>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000"/>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1EE"/>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B78"/>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530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87A2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F6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2FB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02FD"/>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55996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53510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ED3EF9C-D8DD-4EEB-AE00-BF9D3FD5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2023-08-11T09:43:00Z</dcterms:created>
  <dcterms:modified xsi:type="dcterms:W3CDTF">2023-08-11T09:43:00Z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(3)O6dS3zgezoJbG6RgXuUz3theWTmmG/UzQYqPHhWhSM33nziWjJ7dm7OtkINUHi01EsoNDVR/
XMA48utTFKZjQUoClUVPzvS4EX9jyFzAHrKPIa97JH+zC1/6jP6UAbdYYEJbE8pWt+teZ+6h
TXe/5r5F4dKQYhTX+PItRLVMAICg3ezJF5lJSQQ3+xPYUO/XciTqzgKM+N6wzSu81IYMA0YC
v5nULXQl3M2phHz2lP</vt:lpwstr>
  </property>
  <property fmtid="{D5CDD505-2E9C-101B-9397-08002B2CF9AE}" pid="9" name="_2015_ms_pID_7253431">
    <vt:lpwstr>HoFnmq/Qr72aJ9ngPVMkeGF4V+WCe1rcuOTLNR0H7sO/aXighI607r
Vw5M0n54n4N2NNy2xd9VfdzJixlVhomLnM+Q44n9FOVcRLrz9wOHffBcOTHTdRDifjVMCyIx
CWIcNIOWNPbRh3XShmZhNR7zeyZd+XjhOQHZ+3I95T0lRhn6k9ZvKJgUOBCMs6AECujaz8C6
04+ssfPPwz8WyiY+i/zGFMZ8/ANvi8Vv7r2W</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1690768300</vt:lpwstr>
  </property>
</Properties>
</file>